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0AE" w:rsidRDefault="00F26B07">
      <w:pPr>
        <w:spacing w:after="0"/>
        <w:rPr>
          <w:rFonts w:ascii="Times New Roman" w:hAnsi="Times New Roman"/>
        </w:rPr>
      </w:pPr>
      <w:bookmarkStart w:id="0" w:name="_GoBack"/>
      <w:bookmarkEnd w:id="0"/>
      <w:r>
        <w:rPr>
          <w:noProof/>
          <w:lang w:eastAsia="hr-HR"/>
        </w:rPr>
        <w:drawing>
          <wp:anchor distT="0" distB="0" distL="0" distR="0" simplePos="0" relativeHeight="2" behindDoc="0" locked="0" layoutInCell="1" allowOverlap="1">
            <wp:simplePos x="0" y="0"/>
            <wp:positionH relativeFrom="column">
              <wp:posOffset>1175385</wp:posOffset>
            </wp:positionH>
            <wp:positionV relativeFrom="paragraph">
              <wp:posOffset>20320</wp:posOffset>
            </wp:positionV>
            <wp:extent cx="471805" cy="605155"/>
            <wp:effectExtent l="0" t="0" r="0" b="0"/>
            <wp:wrapTopAndBottom/>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5"/>
                    <a:stretch>
                      <a:fillRect/>
                    </a:stretch>
                  </pic:blipFill>
                  <pic:spPr bwMode="auto">
                    <a:xfrm>
                      <a:off x="0" y="0"/>
                      <a:ext cx="471805" cy="605155"/>
                    </a:xfrm>
                    <a:prstGeom prst="rect">
                      <a:avLst/>
                    </a:prstGeom>
                  </pic:spPr>
                </pic:pic>
              </a:graphicData>
            </a:graphic>
          </wp:anchor>
        </w:drawing>
      </w:r>
      <w:r>
        <w:rPr>
          <w:rFonts w:ascii="Times New Roman" w:eastAsia="Liberation Serif;Times New Roma" w:hAnsi="Times New Roman" w:cs="Liberation Serif;Times New Roma"/>
          <w:b/>
          <w:bCs/>
        </w:rPr>
        <w:t xml:space="preserve">         </w:t>
      </w:r>
      <w:r>
        <w:rPr>
          <w:rFonts w:ascii="Times New Roman" w:eastAsia="Liberation Serif;Times New Roma" w:hAnsi="Times New Roman" w:cs="Liberation Serif;Times New Roma"/>
          <w:b/>
          <w:bCs/>
          <w:sz w:val="24"/>
          <w:szCs w:val="24"/>
        </w:rPr>
        <w:t xml:space="preserve">    </w:t>
      </w:r>
      <w:r>
        <w:rPr>
          <w:rFonts w:ascii="Times New Roman" w:hAnsi="Times New Roman" w:cs="Liberation Serif;Times New Roma"/>
          <w:b/>
          <w:bCs/>
          <w:sz w:val="24"/>
          <w:szCs w:val="24"/>
        </w:rPr>
        <w:t>REPUBLIKA HRVATSKA</w:t>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p>
    <w:p w:rsidR="008710AE" w:rsidRDefault="00F26B07">
      <w:pPr>
        <w:spacing w:after="0"/>
        <w:rPr>
          <w:rFonts w:ascii="Times New Roman" w:hAnsi="Times New Roman"/>
          <w:sz w:val="24"/>
          <w:szCs w:val="24"/>
        </w:rPr>
      </w:pPr>
      <w:r>
        <w:rPr>
          <w:rFonts w:ascii="Times New Roman" w:eastAsia="Liberation Serif;Times New Roma" w:hAnsi="Times New Roman" w:cs="Liberation Serif;Times New Roma"/>
          <w:b/>
          <w:bCs/>
          <w:sz w:val="24"/>
          <w:szCs w:val="24"/>
        </w:rPr>
        <w:t xml:space="preserve">     </w:t>
      </w:r>
      <w:r>
        <w:rPr>
          <w:rFonts w:ascii="Times New Roman" w:hAnsi="Times New Roman" w:cs="Liberation Serif;Times New Roma"/>
          <w:b/>
          <w:bCs/>
          <w:sz w:val="24"/>
          <w:szCs w:val="24"/>
        </w:rPr>
        <w:t>OSJEČKO-BARANJSKA ŽUPANIJA</w:t>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p>
    <w:p w:rsidR="008710AE" w:rsidRDefault="00F26B07">
      <w:pPr>
        <w:spacing w:after="0"/>
        <w:rPr>
          <w:rFonts w:ascii="Times New Roman" w:hAnsi="Times New Roman"/>
          <w:sz w:val="24"/>
          <w:szCs w:val="24"/>
        </w:rPr>
      </w:pPr>
      <w:r>
        <w:rPr>
          <w:rFonts w:ascii="Times New Roman" w:eastAsia="Liberation Serif;Times New Roma" w:hAnsi="Times New Roman" w:cs="Liberation Serif;Times New Roma"/>
          <w:b/>
          <w:bCs/>
          <w:sz w:val="24"/>
          <w:szCs w:val="24"/>
        </w:rPr>
        <w:t xml:space="preserve">                 </w:t>
      </w:r>
      <w:r>
        <w:rPr>
          <w:rFonts w:ascii="Times New Roman" w:hAnsi="Times New Roman" w:cs="Liberation Serif;Times New Roma"/>
          <w:b/>
          <w:bCs/>
          <w:sz w:val="24"/>
          <w:szCs w:val="24"/>
        </w:rPr>
        <w:t>OPĆINA MARIJANCI</w:t>
      </w:r>
    </w:p>
    <w:p w:rsidR="008710AE" w:rsidRDefault="00F26B07">
      <w:pPr>
        <w:spacing w:after="0" w:line="240" w:lineRule="auto"/>
        <w:rPr>
          <w:rFonts w:ascii="Times New Roman" w:hAnsi="Times New Roman"/>
          <w:sz w:val="24"/>
          <w:szCs w:val="24"/>
        </w:rPr>
      </w:pPr>
      <w:r>
        <w:rPr>
          <w:rFonts w:ascii="Times New Roman" w:eastAsia="Liberation Serif;Times New Roma" w:hAnsi="Times New Roman" w:cs="Liberation Serif;Times New Roma"/>
          <w:bCs/>
          <w:sz w:val="24"/>
          <w:szCs w:val="24"/>
        </w:rPr>
        <w:t xml:space="preserve">                 </w:t>
      </w:r>
      <w:r>
        <w:rPr>
          <w:rFonts w:ascii="Times New Roman" w:hAnsi="Times New Roman" w:cs="Liberation Serif;Times New Roma"/>
          <w:bCs/>
          <w:sz w:val="24"/>
          <w:szCs w:val="24"/>
        </w:rPr>
        <w:t>OPĆINSKO VIJEĆE</w:t>
      </w:r>
    </w:p>
    <w:p w:rsidR="008710AE" w:rsidRDefault="008710AE">
      <w:pPr>
        <w:spacing w:after="0" w:line="240" w:lineRule="auto"/>
        <w:rPr>
          <w:rFonts w:ascii="Times New Roman" w:hAnsi="Times New Roman" w:cs="Liberation Serif;Times New Roma"/>
          <w:bCs/>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KLASA: 400-04/22-01/1</w:t>
      </w:r>
    </w:p>
    <w:p w:rsidR="008710AE" w:rsidRDefault="00F26B07">
      <w:pPr>
        <w:spacing w:after="0" w:line="240" w:lineRule="auto"/>
        <w:rPr>
          <w:rFonts w:ascii="Times New Roman" w:hAnsi="Times New Roman"/>
        </w:rPr>
      </w:pPr>
      <w:r>
        <w:rPr>
          <w:rFonts w:ascii="Times New Roman" w:hAnsi="Times New Roman"/>
          <w:sz w:val="24"/>
          <w:szCs w:val="24"/>
        </w:rPr>
        <w:t>URBROJ: 2158-27-01-22-27</w:t>
      </w:r>
    </w:p>
    <w:p w:rsidR="008710AE" w:rsidRDefault="00F26B07">
      <w:pPr>
        <w:spacing w:after="0" w:line="240" w:lineRule="auto"/>
        <w:rPr>
          <w:rFonts w:ascii="Times New Roman" w:hAnsi="Times New Roman"/>
        </w:rPr>
      </w:pPr>
      <w:r>
        <w:rPr>
          <w:rFonts w:ascii="Times New Roman" w:hAnsi="Times New Roman"/>
          <w:sz w:val="24"/>
          <w:szCs w:val="24"/>
        </w:rPr>
        <w:t xml:space="preserve">Marijanci, 14. prosinac 2022. godine </w:t>
      </w:r>
    </w:p>
    <w:p w:rsidR="008710AE" w:rsidRDefault="008710AE">
      <w:pPr>
        <w:spacing w:after="0" w:line="240" w:lineRule="auto"/>
        <w:rPr>
          <w:sz w:val="24"/>
          <w:szCs w:val="24"/>
        </w:rPr>
      </w:pPr>
    </w:p>
    <w:p w:rsidR="008710AE" w:rsidRDefault="00F26B07">
      <w:pPr>
        <w:spacing w:after="0" w:line="240" w:lineRule="auto"/>
        <w:jc w:val="both"/>
        <w:rPr>
          <w:rFonts w:ascii="Times New Roman" w:hAnsi="Times New Roman"/>
        </w:rPr>
      </w:pPr>
      <w:r>
        <w:rPr>
          <w:rFonts w:ascii="Times New Roman" w:hAnsi="Times New Roman"/>
          <w:sz w:val="24"/>
          <w:szCs w:val="24"/>
        </w:rPr>
        <w:t xml:space="preserve">Na temelju članka 18. Zakona o proračunu (»Narodne novine« broj 144/21) i članka 31. Statuta Općine Marijanci ("Službeni glasnik" Općine Marijanci br. 1/18, 2/21),te na prijedlog općinskog načelnika, Općinsko vijeće Općine Marijanci na svojoj 12. sjednici </w:t>
      </w:r>
      <w:r>
        <w:rPr>
          <w:rFonts w:ascii="Times New Roman" w:hAnsi="Times New Roman"/>
          <w:sz w:val="24"/>
          <w:szCs w:val="24"/>
        </w:rPr>
        <w:t>održanoj 14. prosinca 2022. godine donosi</w:t>
      </w:r>
    </w:p>
    <w:p w:rsidR="008710AE" w:rsidRDefault="00F26B07">
      <w:pPr>
        <w:spacing w:after="0" w:line="240" w:lineRule="auto"/>
        <w:jc w:val="center"/>
        <w:rPr>
          <w:rFonts w:ascii="Times New Roman" w:hAnsi="Times New Roman"/>
        </w:rPr>
      </w:pPr>
      <w:r>
        <w:rPr>
          <w:rFonts w:ascii="Times New Roman" w:hAnsi="Times New Roman"/>
          <w:sz w:val="24"/>
          <w:szCs w:val="24"/>
        </w:rPr>
        <w:t xml:space="preserve"> </w:t>
      </w:r>
    </w:p>
    <w:p w:rsidR="008710AE" w:rsidRDefault="008710AE">
      <w:pPr>
        <w:spacing w:after="0" w:line="240" w:lineRule="auto"/>
        <w:jc w:val="center"/>
        <w:rPr>
          <w:rFonts w:ascii="Times New Roman" w:hAnsi="Times New Roman"/>
        </w:rPr>
      </w:pPr>
    </w:p>
    <w:p w:rsidR="008710AE" w:rsidRDefault="00F26B07">
      <w:pPr>
        <w:spacing w:after="0" w:line="240" w:lineRule="auto"/>
        <w:jc w:val="center"/>
        <w:rPr>
          <w:rFonts w:ascii="Times New Roman" w:hAnsi="Times New Roman"/>
        </w:rPr>
      </w:pPr>
      <w:r>
        <w:rPr>
          <w:rFonts w:ascii="Times New Roman" w:hAnsi="Times New Roman"/>
          <w:b/>
          <w:bCs/>
          <w:sz w:val="24"/>
          <w:szCs w:val="24"/>
        </w:rPr>
        <w:t>ODLUKU</w:t>
      </w:r>
    </w:p>
    <w:p w:rsidR="008710AE" w:rsidRDefault="00F26B07">
      <w:pPr>
        <w:spacing w:after="0" w:line="240" w:lineRule="auto"/>
        <w:jc w:val="center"/>
        <w:rPr>
          <w:rFonts w:ascii="Times New Roman" w:hAnsi="Times New Roman"/>
        </w:rPr>
      </w:pPr>
      <w:r>
        <w:rPr>
          <w:rFonts w:ascii="Times New Roman" w:hAnsi="Times New Roman"/>
          <w:b/>
          <w:bCs/>
          <w:sz w:val="24"/>
          <w:szCs w:val="24"/>
        </w:rPr>
        <w:t>o izvršavanju Proračuna Općine Marijanci</w:t>
      </w:r>
    </w:p>
    <w:p w:rsidR="008710AE" w:rsidRDefault="00F26B07">
      <w:pPr>
        <w:spacing w:after="0" w:line="240" w:lineRule="auto"/>
        <w:jc w:val="center"/>
        <w:rPr>
          <w:rFonts w:ascii="Times New Roman" w:hAnsi="Times New Roman"/>
        </w:rPr>
      </w:pPr>
      <w:r>
        <w:rPr>
          <w:rFonts w:ascii="Times New Roman" w:hAnsi="Times New Roman"/>
          <w:b/>
          <w:bCs/>
          <w:sz w:val="24"/>
          <w:szCs w:val="24"/>
        </w:rPr>
        <w:t>za 2023. godinu</w:t>
      </w:r>
    </w:p>
    <w:p w:rsidR="008710AE" w:rsidRDefault="008710AE">
      <w:pPr>
        <w:spacing w:after="0" w:line="240" w:lineRule="auto"/>
        <w:jc w:val="center"/>
        <w:rPr>
          <w:rFonts w:ascii="Times New Roman" w:hAnsi="Times New Roman"/>
          <w:sz w:val="24"/>
          <w:szCs w:val="24"/>
        </w:rPr>
      </w:pPr>
    </w:p>
    <w:p w:rsidR="008710AE" w:rsidRDefault="008710AE">
      <w:pPr>
        <w:spacing w:after="0" w:line="240" w:lineRule="auto"/>
        <w:jc w:val="center"/>
        <w:rPr>
          <w:rFonts w:ascii="Times New Roman" w:hAnsi="Times New Roman"/>
          <w:sz w:val="24"/>
          <w:szCs w:val="24"/>
        </w:rPr>
      </w:pP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                                                         I. OPĆE ODREDBE</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jc w:val="center"/>
        <w:rPr>
          <w:rFonts w:ascii="Times New Roman" w:hAnsi="Times New Roman"/>
        </w:rPr>
      </w:pPr>
      <w:r>
        <w:rPr>
          <w:rFonts w:ascii="Times New Roman" w:hAnsi="Times New Roman"/>
          <w:sz w:val="24"/>
          <w:szCs w:val="24"/>
        </w:rPr>
        <w:t>Članak 1.</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Ovom Odlukom uređuje se struktura prihoda i primitaka te ra</w:t>
      </w:r>
      <w:r>
        <w:rPr>
          <w:rFonts w:ascii="Times New Roman" w:hAnsi="Times New Roman"/>
          <w:sz w:val="24"/>
          <w:szCs w:val="24"/>
        </w:rPr>
        <w:t xml:space="preserve">shoda i izdataka Proračuna Općine Marijanci za 2023. g. (dalje u tekstu: Proračun), njegovo izvršavanje, upravljanje financijskom i nefinancijskom imovinom, ovlasti općinskog načelnika, te druga pitanja u izvršavanju Proračuna.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Članak 2.</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Proračun se donosi i izvršava u skladu s načelima: jedinstva i točnosti proračuna, proračunske godine, višegodišnjeg planiranja, uravnoteženosti, obračunske jedinice, univerzalnosti, specifikacije, dobrog financijskog upravljanja i transparentnosti. </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II</w:t>
      </w:r>
      <w:r>
        <w:rPr>
          <w:rFonts w:ascii="Times New Roman" w:hAnsi="Times New Roman"/>
          <w:sz w:val="24"/>
          <w:szCs w:val="24"/>
        </w:rPr>
        <w:t>. SADRŽAJ PRORAČUNA</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jc w:val="center"/>
        <w:rPr>
          <w:rFonts w:ascii="Times New Roman" w:hAnsi="Times New Roman"/>
        </w:rPr>
      </w:pPr>
      <w:r>
        <w:rPr>
          <w:rFonts w:ascii="Times New Roman" w:hAnsi="Times New Roman"/>
          <w:sz w:val="24"/>
          <w:szCs w:val="24"/>
        </w:rPr>
        <w:t>Članak 3.</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Proračun se sastoji od općeg i posebnog dijela, realizacija proračuna po izvorima financiranja.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rPr>
          <w:rFonts w:ascii="Times New Roman" w:hAnsi="Times New Roman"/>
        </w:rPr>
      </w:pPr>
      <w:r>
        <w:rPr>
          <w:rFonts w:ascii="Times New Roman" w:hAnsi="Times New Roman"/>
          <w:sz w:val="24"/>
          <w:szCs w:val="24"/>
        </w:rPr>
        <w:t>Opći dio Proračuna čini:</w:t>
      </w:r>
    </w:p>
    <w:p w:rsidR="008710AE" w:rsidRDefault="00F26B07">
      <w:pPr>
        <w:spacing w:after="0" w:line="240" w:lineRule="auto"/>
        <w:rPr>
          <w:rFonts w:ascii="Times New Roman" w:hAnsi="Times New Roman"/>
        </w:rPr>
      </w:pPr>
      <w:r>
        <w:rPr>
          <w:rFonts w:ascii="Times New Roman" w:hAnsi="Times New Roman"/>
          <w:sz w:val="24"/>
          <w:szCs w:val="24"/>
        </w:rPr>
        <w:t>- Račun prihoda ,</w:t>
      </w:r>
    </w:p>
    <w:p w:rsidR="008710AE" w:rsidRDefault="00F26B07">
      <w:pPr>
        <w:spacing w:after="0" w:line="240" w:lineRule="auto"/>
        <w:rPr>
          <w:rFonts w:ascii="Times New Roman" w:hAnsi="Times New Roman"/>
        </w:rPr>
      </w:pPr>
      <w:r>
        <w:rPr>
          <w:rFonts w:ascii="Times New Roman" w:hAnsi="Times New Roman"/>
          <w:sz w:val="24"/>
          <w:szCs w:val="24"/>
        </w:rPr>
        <w:t>- Račun rashoda,</w:t>
      </w:r>
    </w:p>
    <w:p w:rsidR="008710AE" w:rsidRDefault="00F26B07">
      <w:pPr>
        <w:spacing w:after="0" w:line="240" w:lineRule="auto"/>
        <w:rPr>
          <w:rFonts w:ascii="Times New Roman" w:hAnsi="Times New Roman"/>
        </w:rPr>
      </w:pPr>
      <w:r>
        <w:rPr>
          <w:rFonts w:ascii="Times New Roman" w:hAnsi="Times New Roman"/>
          <w:sz w:val="24"/>
          <w:szCs w:val="24"/>
        </w:rPr>
        <w:t>- Račun financiranja i</w:t>
      </w:r>
    </w:p>
    <w:p w:rsidR="008710AE" w:rsidRDefault="00F26B07">
      <w:pPr>
        <w:spacing w:after="0" w:line="240" w:lineRule="auto"/>
        <w:rPr>
          <w:rFonts w:ascii="Times New Roman" w:hAnsi="Times New Roman"/>
        </w:rPr>
      </w:pPr>
      <w:r>
        <w:rPr>
          <w:rFonts w:ascii="Times New Roman" w:hAnsi="Times New Roman"/>
          <w:sz w:val="24"/>
          <w:szCs w:val="24"/>
        </w:rPr>
        <w:lastRenderedPageBreak/>
        <w:t>- Raspoloživa sredstva iz prethodne godine</w:t>
      </w:r>
      <w:r>
        <w:rPr>
          <w:rFonts w:ascii="Times New Roman" w:hAnsi="Times New Roman"/>
          <w:sz w:val="24"/>
          <w:szCs w:val="24"/>
        </w:rPr>
        <w:t xml:space="preserve">.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rPr>
          <w:rFonts w:ascii="Times New Roman" w:hAnsi="Times New Roman"/>
        </w:rPr>
      </w:pPr>
      <w:r>
        <w:rPr>
          <w:rFonts w:ascii="Times New Roman" w:hAnsi="Times New Roman"/>
          <w:sz w:val="24"/>
          <w:szCs w:val="24"/>
        </w:rPr>
        <w:t>Račun prihoda i rashoda sastoji se od prihoda od poreza, pomoći, prihoda od imovine, prihoda od pristojbi i naknada, ostalih prihoda i prihoda od prodaje nefinancijske imovine. Prihodima se financiraju rashodi utvrđeni za financiranje javnih potreba n</w:t>
      </w:r>
      <w:r>
        <w:rPr>
          <w:rFonts w:ascii="Times New Roman" w:hAnsi="Times New Roman"/>
          <w:sz w:val="24"/>
          <w:szCs w:val="24"/>
        </w:rPr>
        <w:t xml:space="preserve">a razini Općine na temelju zakonskih i drugih propisa. U tabelama realizacije prihoda i rashoda prema izvorima financiranja grupirani prema vrsti prihoda iz kojih se realiziraju rashodi svrstani po odgovarajućem izvoru. </w:t>
      </w:r>
    </w:p>
    <w:p w:rsidR="008710AE" w:rsidRDefault="008710AE">
      <w:pPr>
        <w:spacing w:after="0" w:line="240" w:lineRule="auto"/>
        <w:rPr>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U računu financiranja iskazuju se </w:t>
      </w:r>
      <w:r>
        <w:rPr>
          <w:rFonts w:ascii="Times New Roman" w:hAnsi="Times New Roman"/>
          <w:sz w:val="24"/>
          <w:szCs w:val="24"/>
        </w:rPr>
        <w:t xml:space="preserve">primici od financijske imovine i zaduživanja te izdaci za financijsku imovinu i za otplatu kredita i zajmova.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rPr>
          <w:rFonts w:ascii="Times New Roman" w:hAnsi="Times New Roman"/>
        </w:rPr>
      </w:pPr>
      <w:r>
        <w:rPr>
          <w:rFonts w:ascii="Times New Roman" w:hAnsi="Times New Roman"/>
          <w:sz w:val="24"/>
          <w:szCs w:val="24"/>
        </w:rPr>
        <w:t>Posebni dio Proračuna sastoji se od plana rashoda i izdataka raspoređenih u programe koji se sastoje od aktivnosti i projekata. Rashodi i izdac</w:t>
      </w:r>
      <w:r>
        <w:rPr>
          <w:rFonts w:ascii="Times New Roman" w:hAnsi="Times New Roman"/>
          <w:sz w:val="24"/>
          <w:szCs w:val="24"/>
        </w:rPr>
        <w:t xml:space="preserve">i prikazani u posebnom dijelu proračuna prikazani su prema ekonomskoj, organizacijskoj, programskoj, funkcijskoj i lokacijskoj klasifikaciji te prema izvoru financiranja.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rPr>
          <w:rFonts w:ascii="Times New Roman" w:hAnsi="Times New Roman"/>
        </w:rPr>
      </w:pPr>
      <w:r>
        <w:rPr>
          <w:rFonts w:ascii="Times New Roman" w:hAnsi="Times New Roman"/>
          <w:sz w:val="24"/>
          <w:szCs w:val="24"/>
        </w:rPr>
        <w:t>Plan razvojnih programa sadrži ciljeve i prioritete razvoja općine Marijanci povez</w:t>
      </w:r>
      <w:r>
        <w:rPr>
          <w:rFonts w:ascii="Times New Roman" w:hAnsi="Times New Roman"/>
          <w:sz w:val="24"/>
          <w:szCs w:val="24"/>
        </w:rPr>
        <w:t xml:space="preserve">ane s </w:t>
      </w:r>
    </w:p>
    <w:p w:rsidR="008710AE" w:rsidRDefault="00F26B07">
      <w:pPr>
        <w:spacing w:after="0" w:line="240" w:lineRule="auto"/>
        <w:rPr>
          <w:rFonts w:ascii="Times New Roman" w:hAnsi="Times New Roman"/>
        </w:rPr>
      </w:pPr>
      <w:r>
        <w:rPr>
          <w:rFonts w:ascii="Times New Roman" w:hAnsi="Times New Roman"/>
          <w:sz w:val="24"/>
          <w:szCs w:val="24"/>
        </w:rPr>
        <w:t xml:space="preserve">programskom i organizacijskom klasifikacijom.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III. IZVRŠAVANJE PRORAČUNA</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jc w:val="center"/>
        <w:rPr>
          <w:rFonts w:ascii="Times New Roman" w:hAnsi="Times New Roman"/>
        </w:rPr>
      </w:pPr>
      <w:r>
        <w:rPr>
          <w:rFonts w:ascii="Times New Roman" w:hAnsi="Times New Roman"/>
          <w:sz w:val="24"/>
          <w:szCs w:val="24"/>
        </w:rPr>
        <w:t>Članak 4.</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Proračunska sredstva koristit će se samo za namjene određene Proračunom.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Članak 5.</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Nalogodavac i odgovorna osoba za planiranje i  izvršavanje Proračuna u cjelini, kao i za zakonito, učinkovito i ekonomično raspolaganje raspoređenim sredstvima Proračuna  je Općinski načelnik.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Članak 6.</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Ako se u tijeku proračunske godine zbog nastanka </w:t>
      </w:r>
      <w:r>
        <w:rPr>
          <w:rFonts w:ascii="Times New Roman" w:hAnsi="Times New Roman"/>
          <w:sz w:val="24"/>
          <w:szCs w:val="24"/>
        </w:rPr>
        <w:t xml:space="preserve">novih obveza za Proračun ili zbog promjena gospodarskih kretanja povećaju rashodi ili izdaci, odnosno smanje prihodi ili primici Proračuna, Općinski načelnik može obustaviti izvršavanje pojedinih rashoda ili izdataka najviše 45 dana. </w:t>
      </w:r>
    </w:p>
    <w:p w:rsidR="008710AE" w:rsidRDefault="00F26B07">
      <w:pPr>
        <w:spacing w:after="0" w:line="240" w:lineRule="auto"/>
        <w:rPr>
          <w:rFonts w:ascii="Times New Roman" w:hAnsi="Times New Roman"/>
        </w:rPr>
      </w:pPr>
      <w:r>
        <w:rPr>
          <w:rFonts w:ascii="Times New Roman" w:hAnsi="Times New Roman"/>
          <w:sz w:val="24"/>
          <w:szCs w:val="24"/>
        </w:rPr>
        <w:t>Općinski načelnik don</w:t>
      </w:r>
      <w:r>
        <w:rPr>
          <w:rFonts w:ascii="Times New Roman" w:hAnsi="Times New Roman"/>
          <w:sz w:val="24"/>
          <w:szCs w:val="24"/>
        </w:rPr>
        <w:t>osi privremene mjere obustave. Ako se za vrijeme provođenja mjera privremene obustave izvršavanja Proračuna, Proračun ne može uravnotežiti, Općinski načelnik mora najkasnije u roku od 15 dana prije isteka roka za privremenu obustavu izvršavanja Proračuna p</w:t>
      </w:r>
      <w:r>
        <w:rPr>
          <w:rFonts w:ascii="Times New Roman" w:hAnsi="Times New Roman"/>
          <w:sz w:val="24"/>
          <w:szCs w:val="24"/>
        </w:rPr>
        <w:t xml:space="preserve">redložiti izmjene i dopune Proračuna, kojima se ponovno uravnotežuju prihodi i primici odnosno rashodi i izdaci Proračuna. </w:t>
      </w:r>
    </w:p>
    <w:p w:rsidR="008710AE" w:rsidRDefault="008710AE">
      <w:pPr>
        <w:spacing w:after="0" w:line="240" w:lineRule="auto"/>
        <w:rPr>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Za premošćivanje jaza nastalog zbog različite dinamike priljeva sredstava i dospijeća obveza, općinski načelnik može karatkoročno z</w:t>
      </w:r>
      <w:r>
        <w:rPr>
          <w:rFonts w:ascii="Times New Roman" w:hAnsi="Times New Roman"/>
          <w:sz w:val="24"/>
          <w:szCs w:val="24"/>
        </w:rPr>
        <w:t>adužiti Općinu Marijanci na rok najduže do 12 mjeseci.</w:t>
      </w:r>
    </w:p>
    <w:p w:rsidR="008710AE" w:rsidRDefault="008710AE">
      <w:pPr>
        <w:spacing w:after="0" w:line="240" w:lineRule="auto"/>
        <w:rPr>
          <w:rFonts w:ascii="Times New Roman" w:hAnsi="Times New Roman"/>
          <w:sz w:val="24"/>
          <w:szCs w:val="24"/>
        </w:rPr>
      </w:pPr>
    </w:p>
    <w:p w:rsidR="008710AE" w:rsidRDefault="00F26B07">
      <w:pPr>
        <w:spacing w:after="0" w:line="240" w:lineRule="auto"/>
        <w:jc w:val="center"/>
        <w:rPr>
          <w:rFonts w:ascii="Times New Roman" w:hAnsi="Times New Roman"/>
        </w:rPr>
      </w:pPr>
      <w:r>
        <w:rPr>
          <w:rFonts w:ascii="Times New Roman" w:hAnsi="Times New Roman"/>
          <w:sz w:val="24"/>
          <w:szCs w:val="24"/>
        </w:rPr>
        <w:t>Članak 7.</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lastRenderedPageBreak/>
        <w:t>Proračunom Općine Marijanci za 2023. godinu predviđena je Proračunska zaliha u iznosu od 4.000,00 eura koju će načelnik općine koristiti za financiranje rashoda nastalih pri otklanjanju pos</w:t>
      </w:r>
      <w:r>
        <w:rPr>
          <w:rFonts w:ascii="Times New Roman" w:hAnsi="Times New Roman"/>
          <w:sz w:val="24"/>
          <w:szCs w:val="24"/>
        </w:rPr>
        <w:t>ljedica elementarnih nepogoda, epidemija, ekoloških i ostalih nepredvidivih nesreća odnosno izvanrednih događaja tijekom godine.</w:t>
      </w:r>
    </w:p>
    <w:p w:rsidR="008710AE" w:rsidRDefault="008710AE">
      <w:pPr>
        <w:spacing w:after="0" w:line="240" w:lineRule="auto"/>
        <w:rPr>
          <w:rFonts w:ascii="Times New Roman" w:hAnsi="Times New Roman"/>
        </w:rPr>
      </w:pPr>
    </w:p>
    <w:p w:rsidR="008710AE" w:rsidRDefault="00F26B07">
      <w:pPr>
        <w:spacing w:after="0" w:line="240" w:lineRule="auto"/>
        <w:rPr>
          <w:rFonts w:ascii="Times New Roman" w:hAnsi="Times New Roman"/>
        </w:rPr>
      </w:pPr>
      <w:r>
        <w:rPr>
          <w:rFonts w:ascii="Times New Roman" w:hAnsi="Times New Roman"/>
          <w:sz w:val="24"/>
          <w:szCs w:val="24"/>
        </w:rPr>
        <w:t>O korištenju sredstava proračunske zalihe Proračuna odlučuje općinski načelnik.</w:t>
      </w:r>
    </w:p>
    <w:p w:rsidR="008710AE" w:rsidRDefault="008710AE">
      <w:pPr>
        <w:spacing w:after="0" w:line="240" w:lineRule="auto"/>
        <w:rPr>
          <w:rFonts w:ascii="Times New Roman" w:hAnsi="Times New Roman"/>
        </w:rPr>
      </w:pPr>
    </w:p>
    <w:p w:rsidR="008710AE" w:rsidRDefault="00F26B07">
      <w:pPr>
        <w:spacing w:after="0" w:line="240" w:lineRule="auto"/>
        <w:rPr>
          <w:rFonts w:ascii="Times New Roman" w:hAnsi="Times New Roman"/>
        </w:rPr>
      </w:pPr>
      <w:r>
        <w:rPr>
          <w:rFonts w:ascii="Times New Roman" w:hAnsi="Times New Roman"/>
          <w:sz w:val="24"/>
          <w:szCs w:val="24"/>
        </w:rPr>
        <w:t>Općinski načelnik o korištenju proračunske za</w:t>
      </w:r>
      <w:r>
        <w:rPr>
          <w:rFonts w:ascii="Times New Roman" w:hAnsi="Times New Roman"/>
          <w:sz w:val="24"/>
          <w:szCs w:val="24"/>
        </w:rPr>
        <w:t>lihe izvještava Općinsko vijeće prilikom podnošenja polugodištnjeg i godišnjeg izvještaja o izvršenju Proračuna.</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Članak 8.</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Prihodi Proračuna ubiru se i uplaćuju u Proračun u skladu sa Zakonom i drugim propisima neovisno o visini prihoda planiranih u Proračunu.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Članak 9.</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Ako aktivnosti i projekti za koje su sredstva osigurana u Proračunu tekuće godine nisu izvršeni do visine utvrđene Proračunom mogu se u toj visini izvršavati u sljedećoj godini, ako su ispunjeni osnovni preduvjeti: </w:t>
      </w:r>
    </w:p>
    <w:p w:rsidR="008710AE" w:rsidRDefault="00F26B07">
      <w:pPr>
        <w:spacing w:after="0" w:line="240" w:lineRule="auto"/>
        <w:rPr>
          <w:rFonts w:ascii="Times New Roman" w:hAnsi="Times New Roman"/>
        </w:rPr>
      </w:pPr>
      <w:r>
        <w:rPr>
          <w:rFonts w:ascii="Times New Roman" w:hAnsi="Times New Roman"/>
          <w:sz w:val="24"/>
          <w:szCs w:val="24"/>
        </w:rPr>
        <w:t>1. Proračunska sredstva osigurana u Pror</w:t>
      </w:r>
      <w:r>
        <w:rPr>
          <w:rFonts w:ascii="Times New Roman" w:hAnsi="Times New Roman"/>
          <w:sz w:val="24"/>
          <w:szCs w:val="24"/>
        </w:rPr>
        <w:t xml:space="preserve">ačunu tekuće godine za aktivnosti i </w:t>
      </w:r>
    </w:p>
    <w:p w:rsidR="008710AE" w:rsidRDefault="00F26B07">
      <w:pPr>
        <w:spacing w:after="0" w:line="240" w:lineRule="auto"/>
        <w:rPr>
          <w:rFonts w:ascii="Times New Roman" w:hAnsi="Times New Roman"/>
        </w:rPr>
      </w:pPr>
      <w:r>
        <w:rPr>
          <w:rFonts w:ascii="Times New Roman" w:hAnsi="Times New Roman"/>
          <w:sz w:val="24"/>
          <w:szCs w:val="24"/>
        </w:rPr>
        <w:t xml:space="preserve">projekte koji se prenose, moraju ostati na kraju godine neizvršena ili izvršena </w:t>
      </w:r>
    </w:p>
    <w:p w:rsidR="008710AE" w:rsidRDefault="00F26B07">
      <w:pPr>
        <w:spacing w:after="0" w:line="240" w:lineRule="auto"/>
        <w:rPr>
          <w:rFonts w:ascii="Times New Roman" w:hAnsi="Times New Roman"/>
        </w:rPr>
      </w:pPr>
      <w:r>
        <w:rPr>
          <w:rFonts w:ascii="Times New Roman" w:hAnsi="Times New Roman"/>
          <w:sz w:val="24"/>
          <w:szCs w:val="24"/>
        </w:rPr>
        <w:t xml:space="preserve">u iznosu manjem od planiranog, bez izvršenih preraspodjela tijekom tekuće </w:t>
      </w:r>
    </w:p>
    <w:p w:rsidR="008710AE" w:rsidRDefault="00F26B07">
      <w:pPr>
        <w:spacing w:after="0" w:line="240" w:lineRule="auto"/>
        <w:rPr>
          <w:rFonts w:ascii="Times New Roman" w:hAnsi="Times New Roman"/>
        </w:rPr>
      </w:pPr>
      <w:r>
        <w:rPr>
          <w:rFonts w:ascii="Times New Roman" w:hAnsi="Times New Roman"/>
          <w:sz w:val="24"/>
          <w:szCs w:val="24"/>
        </w:rPr>
        <w:t xml:space="preserve">godine. </w:t>
      </w:r>
    </w:p>
    <w:p w:rsidR="008710AE" w:rsidRDefault="00F26B07">
      <w:pPr>
        <w:spacing w:after="0" w:line="240" w:lineRule="auto"/>
        <w:rPr>
          <w:rFonts w:ascii="Times New Roman" w:hAnsi="Times New Roman"/>
        </w:rPr>
      </w:pPr>
      <w:r>
        <w:rPr>
          <w:rFonts w:ascii="Times New Roman" w:hAnsi="Times New Roman"/>
          <w:sz w:val="24"/>
          <w:szCs w:val="24"/>
        </w:rPr>
        <w:t xml:space="preserve">2. Prenesene aktivnosti i projekti mogu se izvršavati </w:t>
      </w:r>
      <w:r>
        <w:rPr>
          <w:rFonts w:ascii="Times New Roman" w:hAnsi="Times New Roman"/>
          <w:sz w:val="24"/>
          <w:szCs w:val="24"/>
        </w:rPr>
        <w:t xml:space="preserve">u sljedećoj proračunskoj </w:t>
      </w:r>
    </w:p>
    <w:p w:rsidR="008710AE" w:rsidRDefault="00F26B07">
      <w:pPr>
        <w:spacing w:after="0" w:line="240" w:lineRule="auto"/>
        <w:rPr>
          <w:rFonts w:ascii="Times New Roman" w:hAnsi="Times New Roman"/>
        </w:rPr>
      </w:pPr>
      <w:r>
        <w:rPr>
          <w:rFonts w:ascii="Times New Roman" w:hAnsi="Times New Roman"/>
          <w:sz w:val="24"/>
          <w:szCs w:val="24"/>
        </w:rPr>
        <w:t xml:space="preserve">godini uz suglasnost Općinskog načelnika.  </w:t>
      </w:r>
    </w:p>
    <w:p w:rsidR="008710AE" w:rsidRDefault="008710AE">
      <w:pPr>
        <w:spacing w:after="0" w:line="240" w:lineRule="auto"/>
        <w:rPr>
          <w:rFonts w:ascii="Times New Roman" w:hAnsi="Times New Roman"/>
          <w:sz w:val="24"/>
          <w:szCs w:val="24"/>
        </w:rPr>
      </w:pPr>
    </w:p>
    <w:p w:rsidR="008710AE" w:rsidRDefault="008710AE">
      <w:pPr>
        <w:spacing w:after="0" w:line="240" w:lineRule="auto"/>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 xml:space="preserve">IV. </w:t>
      </w:r>
      <w:r>
        <w:rPr>
          <w:rFonts w:ascii="Times New Roman" w:hAnsi="Times New Roman"/>
          <w:sz w:val="24"/>
          <w:szCs w:val="24"/>
        </w:rPr>
        <w:t>PROMJENE FINANCIRANJA TIJEKOM GODINE</w:t>
      </w:r>
    </w:p>
    <w:p w:rsidR="008710AE" w:rsidRDefault="008710AE">
      <w:pPr>
        <w:spacing w:after="0" w:line="240" w:lineRule="auto"/>
        <w:rPr>
          <w:rFonts w:ascii="Times New Roman" w:hAnsi="Times New Roman"/>
        </w:rPr>
      </w:pPr>
    </w:p>
    <w:p w:rsidR="008710AE" w:rsidRDefault="00F26B07">
      <w:pPr>
        <w:pStyle w:val="xl27"/>
        <w:pBdr>
          <w:left w:val="nil"/>
          <w:bottom w:val="nil"/>
          <w:right w:val="nil"/>
        </w:pBdr>
        <w:spacing w:before="0" w:after="0"/>
        <w:textAlignment w:val="auto"/>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Članak 10.</w:t>
      </w:r>
    </w:p>
    <w:p w:rsidR="008710AE" w:rsidRDefault="008710AE">
      <w:pPr>
        <w:pStyle w:val="xl27"/>
        <w:pBdr>
          <w:left w:val="nil"/>
          <w:bottom w:val="nil"/>
          <w:right w:val="nil"/>
        </w:pBdr>
        <w:spacing w:before="0" w:after="0"/>
        <w:textAlignment w:val="auto"/>
        <w:rPr>
          <w:rFonts w:ascii="Times New Roman" w:eastAsia="Times New Roman" w:hAnsi="Times New Roman" w:cs="Times New Roman"/>
          <w:sz w:val="24"/>
          <w:szCs w:val="24"/>
          <w:lang w:val="hr-HR" w:eastAsia="hr-HR"/>
        </w:rPr>
      </w:pPr>
    </w:p>
    <w:p w:rsidR="008710AE" w:rsidRDefault="00F26B07">
      <w:pPr>
        <w:pStyle w:val="Uvuenotijeloteksta"/>
        <w:ind w:firstLine="0"/>
        <w:jc w:val="left"/>
        <w:rPr>
          <w:rFonts w:ascii="Times New Roman" w:hAnsi="Times New Roman"/>
          <w:sz w:val="24"/>
          <w:szCs w:val="24"/>
        </w:rPr>
      </w:pPr>
      <w:r>
        <w:rPr>
          <w:rFonts w:ascii="Times New Roman" w:hAnsi="Times New Roman"/>
          <w:sz w:val="24"/>
          <w:szCs w:val="24"/>
        </w:rPr>
        <w:t>Ako tijekom godine dođe do neusklađenosti planiranih prihoda i rashoda/izdataka Proračuna, predložit će se Općinskom vijeću dono</w:t>
      </w:r>
      <w:r>
        <w:rPr>
          <w:rFonts w:ascii="Times New Roman" w:hAnsi="Times New Roman"/>
          <w:sz w:val="24"/>
          <w:szCs w:val="24"/>
        </w:rPr>
        <w:t>šenje njegovih Izmjena i dopuna.</w:t>
      </w:r>
    </w:p>
    <w:p w:rsidR="008710AE" w:rsidRDefault="00F26B07">
      <w:pPr>
        <w:pStyle w:val="Uvuenotijeloteksta"/>
        <w:ind w:firstLine="0"/>
        <w:jc w:val="left"/>
        <w:rPr>
          <w:rFonts w:ascii="Times New Roman" w:hAnsi="Times New Roman"/>
          <w:sz w:val="24"/>
          <w:szCs w:val="24"/>
        </w:rPr>
      </w:pPr>
      <w:r>
        <w:rPr>
          <w:rFonts w:ascii="Times New Roman" w:hAnsi="Times New Roman"/>
          <w:sz w:val="24"/>
          <w:szCs w:val="24"/>
        </w:rPr>
        <w:t>Iznimno, ako se pojedine proračunske pozicije ne budu mogle izvršavati zbog nedovoljno planiranih rashoda/izdataka, a na drugim pozicijama postoje uštede, ovlašćuje se Općinski načelnik  da može vršiti preraspodjelu sredsta</w:t>
      </w:r>
      <w:r>
        <w:rPr>
          <w:rFonts w:ascii="Times New Roman" w:hAnsi="Times New Roman"/>
          <w:sz w:val="24"/>
          <w:szCs w:val="24"/>
        </w:rPr>
        <w:t>va unutar Razdjela, odnosno Računa prihoda i rashoda, Računa financiranja i iskazanog viška iz prijašnjih godina, s tim da se time ne može mijenjati ukupan iznos Proračuna.</w:t>
      </w:r>
    </w:p>
    <w:p w:rsidR="008710AE" w:rsidRDefault="00F26B07">
      <w:pPr>
        <w:spacing w:after="0" w:line="240" w:lineRule="auto"/>
      </w:pPr>
      <w:r>
        <w:rPr>
          <w:rFonts w:ascii="Times New Roman" w:hAnsi="Times New Roman"/>
          <w:sz w:val="24"/>
          <w:szCs w:val="24"/>
        </w:rPr>
        <w:t>Općinski načelnik će o izvršenoj preraspodjeli izvještavati Općinsko vijeće u sklop</w:t>
      </w:r>
      <w:r>
        <w:rPr>
          <w:rFonts w:ascii="Times New Roman" w:hAnsi="Times New Roman"/>
          <w:sz w:val="24"/>
          <w:szCs w:val="24"/>
        </w:rPr>
        <w:t>u redovnog izvještavanja.</w:t>
      </w:r>
    </w:p>
    <w:p w:rsidR="008710AE" w:rsidRDefault="008710AE">
      <w:pPr>
        <w:spacing w:after="0" w:line="240" w:lineRule="auto"/>
        <w:rPr>
          <w:rFonts w:ascii="Times New Roman" w:hAnsi="Times New Roman"/>
        </w:rPr>
      </w:pPr>
    </w:p>
    <w:p w:rsidR="008710AE" w:rsidRDefault="008710AE">
      <w:pPr>
        <w:spacing w:after="0" w:line="240" w:lineRule="auto"/>
        <w:rPr>
          <w:rFonts w:ascii="Times New Roman" w:hAnsi="Times New Roman"/>
        </w:rPr>
      </w:pPr>
    </w:p>
    <w:p w:rsidR="008710AE" w:rsidRDefault="008710AE">
      <w:pPr>
        <w:spacing w:after="0" w:line="240" w:lineRule="auto"/>
        <w:rPr>
          <w:rFonts w:ascii="Times New Roman" w:hAnsi="Times New Roman"/>
        </w:rPr>
      </w:pPr>
    </w:p>
    <w:p w:rsidR="008710AE" w:rsidRDefault="008710AE">
      <w:pPr>
        <w:spacing w:after="0" w:line="240" w:lineRule="auto"/>
        <w:rPr>
          <w:rFonts w:ascii="Times New Roman" w:hAnsi="Times New Roman"/>
        </w:rPr>
      </w:pPr>
    </w:p>
    <w:p w:rsidR="008710AE" w:rsidRDefault="00F26B07">
      <w:pPr>
        <w:spacing w:after="0" w:line="240" w:lineRule="auto"/>
        <w:jc w:val="center"/>
        <w:rPr>
          <w:rFonts w:ascii="Times New Roman" w:hAnsi="Times New Roman"/>
        </w:rPr>
      </w:pPr>
      <w:r>
        <w:rPr>
          <w:rFonts w:ascii="Times New Roman" w:hAnsi="Times New Roman"/>
          <w:sz w:val="24"/>
          <w:szCs w:val="24"/>
        </w:rPr>
        <w:t xml:space="preserve">V. UPRAVLJANJE FINANCIJSKOM I NEFINANCIJSKOM IMOVINOM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lastRenderedPageBreak/>
        <w:t>Članak 11.</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Raspoloživim novčanim sredstvima na računu Proračuna upravlja Općinski načelnik.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rPr>
          <w:rFonts w:ascii="Times New Roman" w:hAnsi="Times New Roman"/>
        </w:rPr>
      </w:pPr>
      <w:r>
        <w:rPr>
          <w:rFonts w:ascii="Times New Roman" w:hAnsi="Times New Roman"/>
          <w:sz w:val="24"/>
          <w:szCs w:val="24"/>
        </w:rPr>
        <w:t xml:space="preserve">Novčana sredstva iz stavka 1. ovog članka mogu se polagati u poslovnu banku, poštujući načela sigurnosti, likvidnosti i isplativosti ulaganja. Odluku o izboru banke donosi Općinski načelnik.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Članak 12.</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U slučaju da prestane javni interes za vlasništvo </w:t>
      </w:r>
      <w:r>
        <w:rPr>
          <w:rFonts w:ascii="Times New Roman" w:hAnsi="Times New Roman"/>
          <w:sz w:val="24"/>
          <w:szCs w:val="24"/>
        </w:rPr>
        <w:t xml:space="preserve">dionica ili udjela u kapitalu pravnih osoba Općinsko vijeće na prijedlog Općinskog načelnika može odlučiti da se dionice odnosno udjeli u kapitalu prodaju ako to nije u suprotnosti s posebnim zakonom. </w:t>
      </w:r>
    </w:p>
    <w:p w:rsidR="008710AE" w:rsidRDefault="008710AE">
      <w:pPr>
        <w:spacing w:after="0" w:line="240" w:lineRule="auto"/>
        <w:rPr>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Ostvarena sredstva od prodaje udjela i uloga u kapita</w:t>
      </w:r>
      <w:r>
        <w:rPr>
          <w:rFonts w:ascii="Times New Roman" w:hAnsi="Times New Roman"/>
          <w:sz w:val="24"/>
          <w:szCs w:val="24"/>
        </w:rPr>
        <w:t xml:space="preserve">lu koriste se za nabavku nefinancijske i financijske imovine.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Članak 13.</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Općinski načelnik može otpisati ili djelomično otpisati dug Općini ako bi troškovi postupka naplate potraživanja bili u nerazmjeru s visinom potraživanja odnosno zbog drugog opravdanog razloga, sukladno propisima. </w:t>
      </w:r>
    </w:p>
    <w:p w:rsidR="008710AE" w:rsidRDefault="008710AE">
      <w:pPr>
        <w:spacing w:after="0" w:line="240" w:lineRule="auto"/>
        <w:rPr>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Pročelnik JUO može odobriti obročnu otpl</w:t>
      </w:r>
      <w:r>
        <w:rPr>
          <w:rFonts w:ascii="Times New Roman" w:hAnsi="Times New Roman"/>
          <w:sz w:val="24"/>
          <w:szCs w:val="24"/>
        </w:rPr>
        <w:t xml:space="preserve">atu duga najviše na šest mjeseci sklapanjem upravnog ugovora o obročnoj otplati duga. </w:t>
      </w:r>
    </w:p>
    <w:p w:rsidR="008710AE" w:rsidRDefault="008710AE">
      <w:pPr>
        <w:spacing w:after="0" w:line="240" w:lineRule="auto"/>
        <w:rPr>
          <w:sz w:val="24"/>
          <w:szCs w:val="24"/>
        </w:rPr>
      </w:pPr>
    </w:p>
    <w:p w:rsidR="008710AE" w:rsidRDefault="008710AE">
      <w:pPr>
        <w:spacing w:after="0" w:line="240" w:lineRule="auto"/>
        <w:rPr>
          <w:rFonts w:ascii="Times New Roman" w:hAnsi="Times New Roman"/>
          <w:sz w:val="24"/>
          <w:szCs w:val="24"/>
        </w:rPr>
      </w:pPr>
    </w:p>
    <w:p w:rsidR="008710AE" w:rsidRDefault="00F26B07">
      <w:pPr>
        <w:spacing w:after="0" w:line="240" w:lineRule="auto"/>
        <w:jc w:val="center"/>
        <w:rPr>
          <w:rFonts w:ascii="Times New Roman" w:hAnsi="Times New Roman"/>
        </w:rPr>
      </w:pPr>
      <w:r>
        <w:rPr>
          <w:rFonts w:ascii="Times New Roman" w:hAnsi="Times New Roman"/>
          <w:sz w:val="24"/>
          <w:szCs w:val="24"/>
        </w:rPr>
        <w:t xml:space="preserve">VI. ISPLATA SREDSTAVA IZ PRORAČUNA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Članak 14.</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Svaki rashod i izdatak iz Proračuna mora se temeljiti na vjerodostojnoj knjigovodstvenoj ispravi kojom se dokazuje ob</w:t>
      </w:r>
      <w:r>
        <w:rPr>
          <w:rFonts w:ascii="Times New Roman" w:hAnsi="Times New Roman"/>
          <w:sz w:val="24"/>
          <w:szCs w:val="24"/>
        </w:rPr>
        <w:t xml:space="preserve">veza plaćanja. Pročelnik tijela  općinske uprave mora prije isplate provjeriti i pravni temelj i visinu obveze koja proizlazi iz knjigovodstvene isprave.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Članak 15.</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Sredstva za rad političkih stranaka i lista grupe birača zastupljenih u Općinskom vijeću, </w:t>
      </w:r>
    </w:p>
    <w:p w:rsidR="008710AE" w:rsidRDefault="00F26B07">
      <w:pPr>
        <w:spacing w:after="0" w:line="240" w:lineRule="auto"/>
        <w:rPr>
          <w:rFonts w:ascii="Times New Roman" w:hAnsi="Times New Roman"/>
        </w:rPr>
      </w:pPr>
      <w:r>
        <w:rPr>
          <w:rFonts w:ascii="Times New Roman" w:hAnsi="Times New Roman"/>
          <w:sz w:val="24"/>
          <w:szCs w:val="24"/>
        </w:rPr>
        <w:t xml:space="preserve">naknade troškova za rad članova Općinskog vijeća i njegovih radnih tijela, isplaćivat </w:t>
      </w:r>
    </w:p>
    <w:p w:rsidR="008710AE" w:rsidRDefault="00F26B07">
      <w:pPr>
        <w:spacing w:after="0" w:line="240" w:lineRule="auto"/>
        <w:rPr>
          <w:rFonts w:ascii="Times New Roman" w:hAnsi="Times New Roman"/>
        </w:rPr>
      </w:pPr>
      <w:r>
        <w:rPr>
          <w:rFonts w:ascii="Times New Roman" w:hAnsi="Times New Roman"/>
          <w:sz w:val="24"/>
          <w:szCs w:val="24"/>
        </w:rPr>
        <w:t>će se temeljem Odluke Općinskog vijeća o određivanju naknada vijećnicima i dru</w:t>
      </w:r>
      <w:r>
        <w:rPr>
          <w:rFonts w:ascii="Times New Roman" w:hAnsi="Times New Roman"/>
          <w:sz w:val="24"/>
          <w:szCs w:val="24"/>
        </w:rPr>
        <w:t xml:space="preserve">gim </w:t>
      </w:r>
    </w:p>
    <w:p w:rsidR="008710AE" w:rsidRDefault="00F26B07">
      <w:pPr>
        <w:spacing w:after="0" w:line="240" w:lineRule="auto"/>
        <w:rPr>
          <w:rFonts w:ascii="Times New Roman" w:hAnsi="Times New Roman"/>
        </w:rPr>
      </w:pPr>
      <w:r>
        <w:rPr>
          <w:rFonts w:ascii="Times New Roman" w:hAnsi="Times New Roman"/>
          <w:sz w:val="24"/>
          <w:szCs w:val="24"/>
        </w:rPr>
        <w:t xml:space="preserve">osobama koje bira ili imenuje Općinsko vijeće, i naloga pročelnika Jedinstvenog Upravnog odjela.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Članak 16.</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Plaćanje predujma moguće je samo uz odobrenje općinskog načelnika. </w:t>
      </w:r>
    </w:p>
    <w:p w:rsidR="008710AE" w:rsidRDefault="00F26B07">
      <w:pPr>
        <w:spacing w:after="0" w:line="240" w:lineRule="auto"/>
        <w:rPr>
          <w:rFonts w:ascii="Times New Roman" w:hAnsi="Times New Roman"/>
        </w:rPr>
      </w:pPr>
      <w:r>
        <w:rPr>
          <w:rFonts w:ascii="Times New Roman" w:hAnsi="Times New Roman"/>
          <w:sz w:val="24"/>
          <w:szCs w:val="24"/>
        </w:rPr>
        <w:t>Odobrenje iz stavka 1. ovog članka podrazumijeva ovjeru knjigovodstvene</w:t>
      </w:r>
      <w:r>
        <w:rPr>
          <w:rFonts w:ascii="Times New Roman" w:hAnsi="Times New Roman"/>
          <w:sz w:val="24"/>
          <w:szCs w:val="24"/>
        </w:rPr>
        <w:t xml:space="preserve"> isprave </w:t>
      </w:r>
    </w:p>
    <w:p w:rsidR="008710AE" w:rsidRDefault="00F26B07">
      <w:pPr>
        <w:spacing w:after="0" w:line="240" w:lineRule="auto"/>
        <w:rPr>
          <w:rFonts w:ascii="Times New Roman" w:hAnsi="Times New Roman"/>
        </w:rPr>
      </w:pPr>
      <w:r>
        <w:rPr>
          <w:rFonts w:ascii="Times New Roman" w:hAnsi="Times New Roman"/>
          <w:sz w:val="24"/>
          <w:szCs w:val="24"/>
        </w:rPr>
        <w:t xml:space="preserve">kojom se zahtjeva plaćanje predujma. </w:t>
      </w:r>
    </w:p>
    <w:p w:rsidR="008710AE" w:rsidRDefault="00F26B07">
      <w:pPr>
        <w:spacing w:after="0" w:line="240" w:lineRule="auto"/>
        <w:jc w:val="center"/>
        <w:rPr>
          <w:rFonts w:ascii="Times New Roman" w:hAnsi="Times New Roman"/>
        </w:rPr>
      </w:pPr>
      <w:r>
        <w:rPr>
          <w:rFonts w:ascii="Times New Roman" w:hAnsi="Times New Roman"/>
          <w:sz w:val="24"/>
          <w:szCs w:val="24"/>
        </w:rPr>
        <w:t>Članak 17.</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Pogrešno ili više uplaćeni prihodi u Proračunu, vraćaju se uplatiteljima na teret tih </w:t>
      </w:r>
    </w:p>
    <w:p w:rsidR="008710AE" w:rsidRDefault="00F26B07">
      <w:pPr>
        <w:spacing w:after="0" w:line="240" w:lineRule="auto"/>
        <w:rPr>
          <w:rFonts w:ascii="Times New Roman" w:hAnsi="Times New Roman"/>
        </w:rPr>
      </w:pPr>
      <w:r>
        <w:rPr>
          <w:rFonts w:ascii="Times New Roman" w:hAnsi="Times New Roman"/>
          <w:sz w:val="24"/>
          <w:szCs w:val="24"/>
        </w:rPr>
        <w:lastRenderedPageBreak/>
        <w:t xml:space="preserve">prihoda. Pogrešno ili više uplaćeni prihodi u proračune prethodnih godina, vraćaju se  </w:t>
      </w:r>
    </w:p>
    <w:p w:rsidR="008710AE" w:rsidRDefault="00F26B07">
      <w:pPr>
        <w:spacing w:after="0" w:line="240" w:lineRule="auto"/>
        <w:rPr>
          <w:rFonts w:ascii="Times New Roman" w:hAnsi="Times New Roman"/>
        </w:rPr>
      </w:pPr>
      <w:r>
        <w:rPr>
          <w:rFonts w:ascii="Times New Roman" w:hAnsi="Times New Roman"/>
          <w:sz w:val="24"/>
          <w:szCs w:val="24"/>
        </w:rPr>
        <w:t>uplatiteljima na tere</w:t>
      </w:r>
      <w:r>
        <w:rPr>
          <w:rFonts w:ascii="Times New Roman" w:hAnsi="Times New Roman"/>
          <w:sz w:val="24"/>
          <w:szCs w:val="24"/>
        </w:rPr>
        <w:t xml:space="preserve">t rashoda Proračuna. Rješenje o povratu sredstava donosi Jedinstveni upravni odjel. </w:t>
      </w:r>
    </w:p>
    <w:p w:rsidR="008710AE" w:rsidRDefault="008710AE">
      <w:pPr>
        <w:spacing w:after="0" w:line="240" w:lineRule="auto"/>
        <w:rPr>
          <w:rFonts w:ascii="Times New Roman" w:hAnsi="Times New Roman"/>
        </w:rPr>
      </w:pPr>
    </w:p>
    <w:p w:rsidR="008710AE" w:rsidRDefault="00F26B07">
      <w:pPr>
        <w:spacing w:after="0" w:line="240" w:lineRule="auto"/>
        <w:jc w:val="center"/>
        <w:rPr>
          <w:rFonts w:ascii="Times New Roman" w:hAnsi="Times New Roman"/>
        </w:rPr>
      </w:pPr>
      <w:r>
        <w:rPr>
          <w:rFonts w:ascii="Times New Roman" w:hAnsi="Times New Roman"/>
          <w:sz w:val="24"/>
          <w:szCs w:val="24"/>
        </w:rPr>
        <w:t>Članak 18.</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Instrumenti osiguranja plaćanja primljeni od pravnih osoba kao sredstvo osiguranja </w:t>
      </w:r>
    </w:p>
    <w:p w:rsidR="008710AE" w:rsidRDefault="00F26B07">
      <w:pPr>
        <w:spacing w:after="0" w:line="240" w:lineRule="auto"/>
        <w:rPr>
          <w:rFonts w:ascii="Times New Roman" w:hAnsi="Times New Roman"/>
        </w:rPr>
      </w:pPr>
      <w:r>
        <w:rPr>
          <w:rFonts w:ascii="Times New Roman" w:hAnsi="Times New Roman"/>
          <w:sz w:val="24"/>
          <w:szCs w:val="24"/>
        </w:rPr>
        <w:t>naplate potraživanja, jamstva dobavljača i izvođača radova i usluga za dob</w:t>
      </w:r>
      <w:r>
        <w:rPr>
          <w:rFonts w:ascii="Times New Roman" w:hAnsi="Times New Roman"/>
          <w:sz w:val="24"/>
          <w:szCs w:val="24"/>
        </w:rPr>
        <w:t xml:space="preserve">ro i </w:t>
      </w:r>
    </w:p>
    <w:p w:rsidR="008710AE" w:rsidRDefault="00F26B07">
      <w:pPr>
        <w:spacing w:after="0" w:line="240" w:lineRule="auto"/>
        <w:rPr>
          <w:rFonts w:ascii="Times New Roman" w:hAnsi="Times New Roman"/>
        </w:rPr>
      </w:pPr>
      <w:r>
        <w:rPr>
          <w:rFonts w:ascii="Times New Roman" w:hAnsi="Times New Roman"/>
          <w:sz w:val="24"/>
          <w:szCs w:val="24"/>
        </w:rPr>
        <w:t xml:space="preserve">pravovremeno izvođenje radova i usluga, dostavljaju se u Jedinstveni upravni odjel radi evidentiranja u poslovnim knjigama. </w:t>
      </w:r>
    </w:p>
    <w:p w:rsidR="008710AE" w:rsidRDefault="008710AE">
      <w:pPr>
        <w:spacing w:after="0" w:line="240" w:lineRule="auto"/>
        <w:rPr>
          <w:rFonts w:ascii="Times New Roman" w:hAnsi="Times New Roman"/>
          <w:sz w:val="24"/>
          <w:szCs w:val="24"/>
        </w:rPr>
      </w:pPr>
    </w:p>
    <w:p w:rsidR="008710AE" w:rsidRDefault="008710AE">
      <w:pPr>
        <w:spacing w:after="0" w:line="240" w:lineRule="auto"/>
        <w:rPr>
          <w:rFonts w:ascii="Times New Roman" w:hAnsi="Times New Roman"/>
          <w:sz w:val="24"/>
          <w:szCs w:val="24"/>
        </w:rPr>
      </w:pPr>
    </w:p>
    <w:p w:rsidR="008710AE" w:rsidRDefault="00F26B07">
      <w:pPr>
        <w:spacing w:after="0" w:line="240" w:lineRule="auto"/>
        <w:jc w:val="center"/>
        <w:rPr>
          <w:rFonts w:ascii="Times New Roman" w:hAnsi="Times New Roman"/>
        </w:rPr>
      </w:pPr>
      <w:r>
        <w:rPr>
          <w:rFonts w:ascii="Times New Roman" w:hAnsi="Times New Roman"/>
          <w:sz w:val="24"/>
          <w:szCs w:val="24"/>
        </w:rPr>
        <w:t xml:space="preserve">VII. POLUGODIŠNJI I GODIŠNJI  IZVJEŠTAJ O IZVRŠENJU PRORAČUNA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Članak 19.</w:t>
      </w:r>
    </w:p>
    <w:p w:rsidR="008710AE" w:rsidRDefault="008710AE">
      <w:pPr>
        <w:spacing w:after="0" w:line="240" w:lineRule="auto"/>
        <w:rPr>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Jedinstveni upravni odjel godišnji izvještaj o izvršenju proračuna dostavlja Općinskom načelniku do 01. svibnja tekuće godine za prethodnu godinu. Općinski načelnik podnosi Općinskom vijeću na donošenje godišnji izvještaj o izvršenju Proračuna do 1. lipnja</w:t>
      </w:r>
      <w:r>
        <w:rPr>
          <w:rFonts w:ascii="Times New Roman" w:hAnsi="Times New Roman"/>
          <w:sz w:val="24"/>
          <w:szCs w:val="24"/>
        </w:rPr>
        <w:t xml:space="preserve"> tekuće godine za prethodnu godinu.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rPr>
          <w:rFonts w:ascii="Times New Roman" w:hAnsi="Times New Roman"/>
        </w:rPr>
      </w:pPr>
      <w:r>
        <w:rPr>
          <w:rFonts w:ascii="Times New Roman" w:hAnsi="Times New Roman"/>
          <w:sz w:val="24"/>
          <w:szCs w:val="24"/>
        </w:rPr>
        <w:t xml:space="preserve">Općinski načelnik godišnji izvještaj o izvršenju Proračuna dostavlja Ministarstvu financija i Državnom uredu za reviziju u roku od 15 dana nakon što ga donese Općinsko vijeće.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8710AE">
      <w:pPr>
        <w:spacing w:after="0" w:line="240" w:lineRule="auto"/>
        <w:rPr>
          <w:sz w:val="24"/>
          <w:szCs w:val="24"/>
        </w:rPr>
      </w:pPr>
    </w:p>
    <w:p w:rsidR="008710AE" w:rsidRDefault="00F26B07">
      <w:pPr>
        <w:spacing w:after="0" w:line="240" w:lineRule="auto"/>
        <w:jc w:val="center"/>
        <w:rPr>
          <w:rFonts w:ascii="Times New Roman" w:hAnsi="Times New Roman"/>
        </w:rPr>
      </w:pPr>
      <w:r>
        <w:rPr>
          <w:rFonts w:ascii="Times New Roman" w:hAnsi="Times New Roman"/>
          <w:sz w:val="24"/>
          <w:szCs w:val="24"/>
        </w:rPr>
        <w:t xml:space="preserve">VIII. NADZOR PRORAČUNA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Članak 20.</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Proračunski nadzor postupak je nadziranja zakonitosti, svrhovitosti i pravodobnosti </w:t>
      </w:r>
    </w:p>
    <w:p w:rsidR="008710AE" w:rsidRDefault="00F26B07">
      <w:pPr>
        <w:spacing w:after="0" w:line="240" w:lineRule="auto"/>
        <w:rPr>
          <w:rFonts w:ascii="Times New Roman" w:hAnsi="Times New Roman"/>
        </w:rPr>
      </w:pPr>
      <w:r>
        <w:rPr>
          <w:rFonts w:ascii="Times New Roman" w:hAnsi="Times New Roman"/>
          <w:sz w:val="24"/>
          <w:szCs w:val="24"/>
        </w:rPr>
        <w:t xml:space="preserve">korištenja proračunskih sredstava kojim se nalažu mjere za otklanjanje utvrđenih </w:t>
      </w:r>
    </w:p>
    <w:p w:rsidR="008710AE" w:rsidRDefault="00F26B07">
      <w:pPr>
        <w:spacing w:after="0" w:line="240" w:lineRule="auto"/>
        <w:rPr>
          <w:rFonts w:ascii="Times New Roman" w:hAnsi="Times New Roman"/>
        </w:rPr>
      </w:pPr>
      <w:r>
        <w:rPr>
          <w:rFonts w:ascii="Times New Roman" w:hAnsi="Times New Roman"/>
          <w:sz w:val="24"/>
          <w:szCs w:val="24"/>
        </w:rPr>
        <w:t xml:space="preserve">nezakonitosti i nepravilnosti. Obuhvaća nadzor računovodstvenih, financijskih i ostalih </w:t>
      </w:r>
      <w:r>
        <w:rPr>
          <w:rFonts w:ascii="Times New Roman" w:hAnsi="Times New Roman"/>
          <w:sz w:val="24"/>
          <w:szCs w:val="24"/>
        </w:rPr>
        <w:t xml:space="preserve">poslovnih dokumenata. Proračunski nadzor obavlja Ministarstvo financija.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8710AE">
      <w:pPr>
        <w:spacing w:after="0" w:line="240" w:lineRule="auto"/>
        <w:rPr>
          <w:rFonts w:ascii="Times New Roman" w:hAnsi="Times New Roman"/>
        </w:rPr>
      </w:pPr>
    </w:p>
    <w:p w:rsidR="008710AE" w:rsidRDefault="00F26B07">
      <w:pPr>
        <w:spacing w:after="0" w:line="240" w:lineRule="auto"/>
        <w:jc w:val="center"/>
        <w:rPr>
          <w:rFonts w:ascii="Times New Roman" w:hAnsi="Times New Roman"/>
        </w:rPr>
      </w:pPr>
      <w:r>
        <w:rPr>
          <w:rFonts w:ascii="Times New Roman" w:hAnsi="Times New Roman"/>
          <w:sz w:val="24"/>
          <w:szCs w:val="24"/>
        </w:rPr>
        <w:t xml:space="preserve">IX. PRIJELAZNE I ZAVRŠNE ODREDBE </w:t>
      </w:r>
    </w:p>
    <w:p w:rsidR="008710AE" w:rsidRDefault="008710AE">
      <w:pPr>
        <w:spacing w:after="0" w:line="240" w:lineRule="auto"/>
        <w:rPr>
          <w:rFonts w:ascii="Times New Roman" w:hAnsi="Times New Roman"/>
          <w:sz w:val="24"/>
          <w:szCs w:val="24"/>
        </w:rPr>
      </w:pPr>
    </w:p>
    <w:p w:rsidR="008710AE" w:rsidRDefault="00F26B07">
      <w:pPr>
        <w:spacing w:after="0" w:line="240" w:lineRule="auto"/>
        <w:jc w:val="center"/>
        <w:rPr>
          <w:rFonts w:ascii="Times New Roman" w:hAnsi="Times New Roman"/>
        </w:rPr>
      </w:pPr>
      <w:r>
        <w:rPr>
          <w:rFonts w:ascii="Times New Roman" w:hAnsi="Times New Roman"/>
          <w:sz w:val="24"/>
          <w:szCs w:val="24"/>
        </w:rPr>
        <w:t>Članak 21.</w:t>
      </w:r>
    </w:p>
    <w:p w:rsidR="008710AE" w:rsidRDefault="008710AE">
      <w:pPr>
        <w:spacing w:after="0" w:line="240" w:lineRule="auto"/>
        <w:jc w:val="center"/>
        <w:rPr>
          <w:rFonts w:ascii="Times New Roman" w:hAnsi="Times New Roman"/>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Ova Odluka stupa na snagu osmog dana od dana objave u „Službenom glasniku“ Općine Marijanci, a primjenjuje se od 01. siječnja 2023. </w:t>
      </w:r>
      <w:r>
        <w:rPr>
          <w:rFonts w:ascii="Times New Roman" w:hAnsi="Times New Roman"/>
          <w:sz w:val="24"/>
          <w:szCs w:val="24"/>
        </w:rPr>
        <w:t xml:space="preserve">godine. </w:t>
      </w: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8710AE">
      <w:pPr>
        <w:spacing w:after="0" w:line="240" w:lineRule="auto"/>
        <w:rPr>
          <w:sz w:val="24"/>
          <w:szCs w:val="24"/>
        </w:rPr>
      </w:pPr>
    </w:p>
    <w:p w:rsidR="008710AE" w:rsidRDefault="00F26B07">
      <w:pPr>
        <w:spacing w:after="0" w:line="240" w:lineRule="auto"/>
        <w:rPr>
          <w:rFonts w:ascii="Times New Roman" w:hAnsi="Times New Roman"/>
        </w:rPr>
      </w:pPr>
      <w:r>
        <w:rPr>
          <w:rFonts w:ascii="Times New Roman" w:hAnsi="Times New Roman"/>
          <w:sz w:val="24"/>
          <w:szCs w:val="24"/>
        </w:rPr>
        <w:t xml:space="preserve">                                                                         </w:t>
      </w:r>
    </w:p>
    <w:p w:rsidR="008710AE" w:rsidRDefault="00F26B07">
      <w:pPr>
        <w:spacing w:after="0" w:line="240" w:lineRule="auto"/>
        <w:jc w:val="center"/>
        <w:rPr>
          <w:rFonts w:ascii="Times New Roman" w:hAnsi="Times New Roman"/>
        </w:rPr>
      </w:pPr>
      <w:r>
        <w:rPr>
          <w:rFonts w:ascii="Times New Roman" w:hAnsi="Times New Roman"/>
          <w:sz w:val="24"/>
          <w:szCs w:val="24"/>
        </w:rPr>
        <w:t>PREDSJEDNIK OPĆINSKOG VIJEĆA</w:t>
      </w:r>
    </w:p>
    <w:p w:rsidR="008710AE" w:rsidRDefault="00F26B07">
      <w:pPr>
        <w:spacing w:after="0" w:line="240" w:lineRule="auto"/>
        <w:rPr>
          <w:rFonts w:ascii="Times New Roman" w:hAnsi="Times New Roman"/>
        </w:rPr>
      </w:pPr>
      <w:r>
        <w:rPr>
          <w:rFonts w:ascii="Times New Roman" w:hAnsi="Times New Roman"/>
          <w:sz w:val="24"/>
          <w:szCs w:val="24"/>
        </w:rPr>
        <w:t xml:space="preserve">                                                     IVAN MESAROŠ, mag.oec.</w:t>
      </w:r>
    </w:p>
    <w:p w:rsidR="008710AE" w:rsidRDefault="008710AE">
      <w:pPr>
        <w:rPr>
          <w:rFonts w:ascii="Times New Roman" w:hAnsi="Times New Roman"/>
          <w:sz w:val="24"/>
          <w:szCs w:val="24"/>
        </w:rPr>
      </w:pPr>
    </w:p>
    <w:sectPr w:rsidR="008710AE">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Times New Rom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AE"/>
    <w:rsid w:val="008710AE"/>
    <w:rsid w:val="00F26B07"/>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94C"/>
    <w:pPr>
      <w:spacing w:after="200" w:line="276" w:lineRule="auto"/>
    </w:pPr>
    <w:rPr>
      <w:rFonts w:cs="Times New Roman"/>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88"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xl27">
    <w:name w:val="xl27"/>
    <w:basedOn w:val="Normal"/>
    <w:qFormat/>
    <w:pPr>
      <w:pBdr>
        <w:left w:val="single" w:sz="8"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lang w:val="en-GB"/>
    </w:rPr>
  </w:style>
  <w:style w:type="paragraph" w:styleId="Uvuenotijeloteksta">
    <w:name w:val="Body Text Indent"/>
    <w:basedOn w:val="Normal"/>
    <w:pPr>
      <w:ind w:firstLine="70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94C"/>
    <w:pPr>
      <w:spacing w:after="200" w:line="276" w:lineRule="auto"/>
    </w:pPr>
    <w:rPr>
      <w:rFonts w:cs="Times New Roman"/>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88"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xl27">
    <w:name w:val="xl27"/>
    <w:basedOn w:val="Normal"/>
    <w:qFormat/>
    <w:pPr>
      <w:pBdr>
        <w:left w:val="single" w:sz="8"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lang w:val="en-GB"/>
    </w:rPr>
  </w:style>
  <w:style w:type="paragraph" w:styleId="Uvuenotijeloteksta">
    <w:name w:val="Body Text Indent"/>
    <w:basedOn w:val="Normal"/>
    <w:pPr>
      <w:ind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8253</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2</cp:revision>
  <cp:lastPrinted>2022-12-15T09:58:00Z</cp:lastPrinted>
  <dcterms:created xsi:type="dcterms:W3CDTF">2022-12-29T06:54:00Z</dcterms:created>
  <dcterms:modified xsi:type="dcterms:W3CDTF">2022-12-29T06:54:00Z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